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jc w:val="center"/>
        <w:rPr/>
      </w:pPr>
      <w:r w:rsidDel="00000000" w:rsidR="00000000" w:rsidRPr="00000000">
        <w:rPr>
          <w:rtl w:val="0"/>
        </w:rPr>
      </w:r>
    </w:p>
    <w:p w:rsidR="00000000" w:rsidDel="00000000" w:rsidP="00000000" w:rsidRDefault="00000000" w:rsidRPr="00000000" w14:paraId="00000006">
      <w:pPr>
        <w:jc w:val="center"/>
        <w:rPr>
          <w:b w:val="1"/>
          <w:bCs w:val="1"/>
          <w:sz w:val="44"/>
          <w:szCs w:val="44"/>
        </w:rPr>
      </w:pPr>
      <w:r w:rsidDel="00000000" w:rsidR="00000000" w:rsidRPr="00000000">
        <w:rPr>
          <w:b w:val="1"/>
          <w:bCs w:val="1"/>
          <w:sz w:val="44"/>
          <w:szCs w:val="44"/>
          <w:rtl w:val="0"/>
        </w:rPr>
        <w:t xml:space="preserve">LARVIK HAVN KF</w:t>
      </w:r>
    </w:p>
    <w:p w:rsidR="00000000" w:rsidDel="00000000" w:rsidP="00000000" w:rsidRDefault="00000000" w:rsidRPr="00000000" w14:paraId="00000007">
      <w:pPr>
        <w:jc w:val="center"/>
        <w:rPr>
          <w:b w:val="1"/>
          <w:bCs w:val="1"/>
          <w:sz w:val="44"/>
          <w:szCs w:val="44"/>
        </w:rPr>
      </w:pPr>
      <w:r w:rsidDel="00000000" w:rsidR="00000000" w:rsidRPr="00000000">
        <w:rPr>
          <w:b w:val="1"/>
          <w:bCs w:val="1"/>
          <w:sz w:val="44"/>
          <w:szCs w:val="44"/>
          <w:rtl w:val="0"/>
        </w:rPr>
        <w:t xml:space="preserve">Nytt ventilasjonssystem Skiringsalsgata 34</w:t>
      </w:r>
    </w:p>
    <w:p w:rsidR="00000000" w:rsidDel="00000000" w:rsidP="00000000" w:rsidRDefault="00000000" w:rsidRPr="00000000" w14:paraId="00000008">
      <w:pPr>
        <w:jc w:val="center"/>
        <w:rPr>
          <w:b w:val="1"/>
          <w:bCs w:val="1"/>
          <w:sz w:val="44"/>
          <w:szCs w:val="44"/>
        </w:rPr>
      </w:pPr>
      <w:r w:rsidDel="00000000" w:rsidR="00000000" w:rsidRPr="00000000">
        <w:rPr>
          <w:rtl w:val="0"/>
        </w:rPr>
      </w:r>
    </w:p>
    <w:p w:rsidR="00000000" w:rsidDel="00000000" w:rsidP="00000000" w:rsidRDefault="00000000" w:rsidRPr="00000000" w14:paraId="00000009">
      <w:pPr>
        <w:jc w:val="center"/>
        <w:rPr>
          <w:b w:val="1"/>
          <w:bCs w:val="1"/>
          <w:sz w:val="44"/>
          <w:szCs w:val="44"/>
        </w:rPr>
      </w:pPr>
      <w:r w:rsidDel="00000000" w:rsidR="00000000" w:rsidRPr="00000000">
        <w:rPr>
          <w:rtl w:val="0"/>
        </w:rPr>
      </w:r>
    </w:p>
    <w:p w:rsidR="00000000" w:rsidDel="00000000" w:rsidP="00000000" w:rsidRDefault="00000000" w:rsidRPr="00000000" w14:paraId="0000000A">
      <w:pPr>
        <w:jc w:val="center"/>
        <w:rPr/>
      </w:pPr>
      <w:r w:rsidDel="00000000" w:rsidR="00000000" w:rsidRPr="00000000">
        <w:rPr>
          <w:rtl w:val="0"/>
        </w:rPr>
      </w:r>
    </w:p>
    <w:p w:rsidR="00000000" w:rsidDel="00000000" w:rsidP="00000000" w:rsidRDefault="00000000" w:rsidRPr="00000000" w14:paraId="0000000B">
      <w:pPr>
        <w:jc w:val="center"/>
        <w:rPr>
          <w:b w:val="1"/>
          <w:bCs w:val="1"/>
          <w:sz w:val="28"/>
          <w:szCs w:val="28"/>
        </w:rPr>
      </w:pPr>
      <w:r w:rsidDel="00000000" w:rsidR="00000000" w:rsidRPr="00000000">
        <w:rPr>
          <w:b w:val="1"/>
          <w:bCs w:val="1"/>
          <w:sz w:val="28"/>
          <w:szCs w:val="28"/>
          <w:rtl w:val="0"/>
        </w:rPr>
        <w:t xml:space="preserve">Konkurransegrunnlag – anbudsgrunnlag</w:t>
      </w:r>
    </w:p>
    <w:p w:rsidR="00000000" w:rsidDel="00000000" w:rsidP="00000000" w:rsidRDefault="00000000" w:rsidRPr="00000000" w14:paraId="0000000C">
      <w:pPr>
        <w:jc w:val="center"/>
        <w:rPr>
          <w:b w:val="1"/>
          <w:bCs w:val="1"/>
          <w:sz w:val="28"/>
          <w:szCs w:val="28"/>
        </w:rPr>
      </w:pPr>
      <w:r w:rsidDel="00000000" w:rsidR="00000000" w:rsidRPr="00000000">
        <w:rPr>
          <w:rtl w:val="0"/>
        </w:rPr>
      </w:r>
    </w:p>
    <w:p w:rsidR="00000000" w:rsidDel="00000000" w:rsidP="00000000" w:rsidRDefault="00000000" w:rsidRPr="00000000" w14:paraId="0000000D">
      <w:pPr>
        <w:jc w:val="center"/>
        <w:rPr>
          <w:b w:val="1"/>
          <w:bCs w:val="1"/>
          <w:sz w:val="28"/>
          <w:szCs w:val="28"/>
        </w:rPr>
      </w:pPr>
      <w:r w:rsidDel="00000000" w:rsidR="00000000" w:rsidRPr="00000000">
        <w:rPr>
          <w:rtl w:val="0"/>
        </w:rPr>
      </w:r>
    </w:p>
    <w:p w:rsidR="00000000" w:rsidDel="00000000" w:rsidP="00000000" w:rsidRDefault="00000000" w:rsidRPr="00000000" w14:paraId="0000000E">
      <w:pPr>
        <w:jc w:val="center"/>
        <w:rPr>
          <w:b w:val="1"/>
          <w:bCs w:val="1"/>
          <w:sz w:val="28"/>
          <w:szCs w:val="28"/>
        </w:rPr>
      </w:pPr>
      <w:r w:rsidDel="00000000" w:rsidR="00000000" w:rsidRPr="00000000">
        <w:rPr/>
        <w:drawing>
          <wp:inline distB="0" distT="0" distL="0" distR="0">
            <wp:extent cx="5760720" cy="3321685"/>
            <wp:effectExtent b="0" l="0" r="0" t="0"/>
            <wp:docPr id="1879971036"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760720" cy="3321685"/>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rPr>
          <w:b w:val="1"/>
          <w:bCs w:val="1"/>
          <w:sz w:val="28"/>
          <w:szCs w:val="28"/>
        </w:rPr>
      </w:pPr>
      <w:r w:rsidDel="00000000" w:rsidR="00000000" w:rsidRPr="00000000">
        <w:rPr>
          <w:rtl w:val="0"/>
        </w:rPr>
      </w:r>
    </w:p>
    <w:p w:rsidR="00000000" w:rsidDel="00000000" w:rsidP="00000000" w:rsidRDefault="00000000" w:rsidRPr="00000000" w14:paraId="00000010">
      <w:pPr>
        <w:jc w:val="center"/>
        <w:rPr>
          <w:b w:val="1"/>
          <w:bCs w:val="1"/>
          <w:sz w:val="28"/>
          <w:szCs w:val="28"/>
        </w:rPr>
      </w:pPr>
      <w:r w:rsidDel="00000000" w:rsidR="00000000" w:rsidRPr="00000000">
        <w:rPr>
          <w:rtl w:val="0"/>
        </w:rPr>
      </w:r>
    </w:p>
    <w:p w:rsidR="00000000" w:rsidDel="00000000" w:rsidP="00000000" w:rsidRDefault="00000000" w:rsidRPr="00000000" w14:paraId="00000011">
      <w:pPr>
        <w:jc w:val="center"/>
        <w:rPr>
          <w:b w:val="1"/>
          <w:bCs w:val="1"/>
          <w:sz w:val="28"/>
          <w:szCs w:val="28"/>
        </w:rPr>
      </w:pPr>
      <w:r w:rsidDel="00000000" w:rsidR="00000000" w:rsidRPr="00000000">
        <w:rPr>
          <w:rtl w:val="0"/>
        </w:rPr>
      </w:r>
    </w:p>
    <w:p w:rsidR="00000000" w:rsidDel="00000000" w:rsidP="00000000" w:rsidRDefault="00000000" w:rsidRPr="00000000" w14:paraId="00000012">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259" w:lineRule="auto"/>
        <w:ind w:left="0" w:right="0" w:firstLine="0"/>
        <w:jc w:val="left"/>
        <w:rPr>
          <w:rFonts w:ascii="Calibri" w:cs="Calibri" w:eastAsia="Calibri" w:hAnsi="Calibri"/>
          <w:b w:val="0"/>
          <w:bCs w:val="0"/>
          <w:i w:val="0"/>
          <w:iCs w:val="0"/>
          <w:smallCaps w:val="0"/>
          <w:strike w:val="0"/>
          <w:color w:val="2f5496"/>
          <w:sz w:val="32"/>
          <w:szCs w:val="32"/>
          <w:u w:val="none"/>
          <w:shd w:fill="auto" w:val="clear"/>
          <w:vertAlign w:val="baseline"/>
        </w:rPr>
      </w:pPr>
      <w:r w:rsidDel="00000000" w:rsidR="00000000" w:rsidRPr="00000000">
        <w:rPr>
          <w:rFonts w:ascii="Calibri" w:cs="Calibri" w:eastAsia="Calibri" w:hAnsi="Calibri"/>
          <w:b w:val="0"/>
          <w:bCs w:val="0"/>
          <w:i w:val="0"/>
          <w:iCs w:val="0"/>
          <w:smallCaps w:val="0"/>
          <w:strike w:val="0"/>
          <w:color w:val="2f5496"/>
          <w:sz w:val="32"/>
          <w:szCs w:val="32"/>
          <w:u w:val="none"/>
          <w:shd w:fill="auto" w:val="clear"/>
          <w:vertAlign w:val="baseline"/>
          <w:rtl w:val="0"/>
        </w:rPr>
        <w:t xml:space="preserve">Innhold</w:t>
      </w:r>
    </w:p>
    <w:sdt>
      <w:sdtPr>
        <w:id w:val="-200100904"/>
        <w:docPartObj>
          <w:docPartGallery w:val="Table of Contents"/>
          <w:docPartUnique w:val="1"/>
        </w:docPartObj>
      </w:sdtPr>
      <w:sdtContent>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y2xcd68486b2">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1.</w:t>
            </w:r>
          </w:hyperlink>
          <w:hyperlink w:anchor="_heading=h.y2xcd68486b2">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_heading=h.y2xcd68486b2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Bakgrunn</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6cw3hxuq2g35">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2.</w:t>
            </w:r>
          </w:hyperlink>
          <w:hyperlink w:anchor="_heading=h.6cw3hxuq2g35">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_heading=h.6cw3hxuq2g35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Beskrivelse</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akdb4umku9p0">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3.</w:t>
            </w:r>
          </w:hyperlink>
          <w:hyperlink w:anchor="_heading=h.akdb4umku9p0">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_heading=h.akdb4umku9p0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Planlagt fremdrift</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3vx28og1doqd">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4.</w:t>
            </w:r>
          </w:hyperlink>
          <w:hyperlink w:anchor="_heading=h.3vx28og1doqd">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_heading=h.3vx28og1doqd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Riggplass</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c184ftbk0nu6">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5.</w:t>
            </w:r>
          </w:hyperlink>
          <w:hyperlink w:anchor="_heading=h.c184ftbk0nu6">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_heading=h.c184ftbk0nu6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FDV dokumentasjon</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440"/>
              <w:tab w:val="right" w:leader="none" w:pos="9062"/>
            </w:tabs>
            <w:spacing w:after="10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hyperlink w:anchor="_heading=h.vos48r5r9bck">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6.</w:t>
            </w:r>
          </w:hyperlink>
          <w:hyperlink w:anchor="_heading=h.vos48r5r9bck">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_heading=h.vos48r5r9bck \h </w:instrText>
            <w:fldChar w:fldCharType="separate"/>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Prisskjema</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b w:val="1"/>
          <w:bCs w:val="1"/>
          <w:sz w:val="28"/>
          <w:szCs w:val="28"/>
        </w:rPr>
      </w:pPr>
      <w:r w:rsidDel="00000000" w:rsidR="00000000" w:rsidRPr="00000000">
        <w:rPr>
          <w:rtl w:val="0"/>
        </w:rPr>
      </w:r>
    </w:p>
    <w:p w:rsidR="00000000" w:rsidDel="00000000" w:rsidP="00000000" w:rsidRDefault="00000000" w:rsidRPr="00000000" w14:paraId="0000001B">
      <w:pPr>
        <w:rPr>
          <w:b w:val="1"/>
          <w:bCs w:val="1"/>
          <w:sz w:val="28"/>
          <w:szCs w:val="28"/>
        </w:rPr>
      </w:pPr>
      <w:r w:rsidDel="00000000" w:rsidR="00000000" w:rsidRPr="00000000">
        <w:rPr>
          <w:rtl w:val="0"/>
        </w:rPr>
      </w:r>
    </w:p>
    <w:p w:rsidR="00000000" w:rsidDel="00000000" w:rsidP="00000000" w:rsidRDefault="00000000" w:rsidRPr="00000000" w14:paraId="0000001C">
      <w:pPr>
        <w:rPr>
          <w:b w:val="1"/>
          <w:bCs w:val="1"/>
          <w:sz w:val="28"/>
          <w:szCs w:val="28"/>
        </w:rPr>
      </w:pPr>
      <w:r w:rsidDel="00000000" w:rsidR="00000000" w:rsidRPr="00000000">
        <w:rPr>
          <w:rtl w:val="0"/>
        </w:rPr>
      </w:r>
    </w:p>
    <w:p w:rsidR="00000000" w:rsidDel="00000000" w:rsidP="00000000" w:rsidRDefault="00000000" w:rsidRPr="00000000" w14:paraId="0000001D">
      <w:pPr>
        <w:rPr>
          <w:b w:val="1"/>
          <w:bCs w:val="1"/>
          <w:sz w:val="28"/>
          <w:szCs w:val="28"/>
        </w:rPr>
      </w:pPr>
      <w:r w:rsidDel="00000000" w:rsidR="00000000" w:rsidRPr="00000000">
        <w:rPr>
          <w:rtl w:val="0"/>
        </w:rPr>
      </w:r>
    </w:p>
    <w:p w:rsidR="00000000" w:rsidDel="00000000" w:rsidP="00000000" w:rsidRDefault="00000000" w:rsidRPr="00000000" w14:paraId="0000001E">
      <w:pPr>
        <w:rPr>
          <w:b w:val="1"/>
          <w:bCs w:val="1"/>
          <w:sz w:val="28"/>
          <w:szCs w:val="28"/>
        </w:rPr>
      </w:pPr>
      <w:r w:rsidDel="00000000" w:rsidR="00000000" w:rsidRPr="00000000">
        <w:rPr>
          <w:rtl w:val="0"/>
        </w:rPr>
      </w:r>
    </w:p>
    <w:p w:rsidR="00000000" w:rsidDel="00000000" w:rsidP="00000000" w:rsidRDefault="00000000" w:rsidRPr="00000000" w14:paraId="0000001F">
      <w:pPr>
        <w:rPr>
          <w:b w:val="1"/>
          <w:bCs w:val="1"/>
          <w:sz w:val="28"/>
          <w:szCs w:val="28"/>
        </w:rPr>
      </w:pPr>
      <w:r w:rsidDel="00000000" w:rsidR="00000000" w:rsidRPr="00000000">
        <w:rPr>
          <w:rtl w:val="0"/>
        </w:rPr>
      </w:r>
    </w:p>
    <w:p w:rsidR="00000000" w:rsidDel="00000000" w:rsidP="00000000" w:rsidRDefault="00000000" w:rsidRPr="00000000" w14:paraId="00000020">
      <w:pPr>
        <w:rPr>
          <w:b w:val="1"/>
          <w:bCs w:val="1"/>
          <w:sz w:val="28"/>
          <w:szCs w:val="28"/>
        </w:rPr>
      </w:pPr>
      <w:r w:rsidDel="00000000" w:rsidR="00000000" w:rsidRPr="00000000">
        <w:rPr>
          <w:rtl w:val="0"/>
        </w:rPr>
      </w:r>
    </w:p>
    <w:p w:rsidR="00000000" w:rsidDel="00000000" w:rsidP="00000000" w:rsidRDefault="00000000" w:rsidRPr="00000000" w14:paraId="00000021">
      <w:pPr>
        <w:rPr>
          <w:b w:val="1"/>
          <w:bCs w:val="1"/>
          <w:sz w:val="28"/>
          <w:szCs w:val="28"/>
        </w:rPr>
      </w:pPr>
      <w:r w:rsidDel="00000000" w:rsidR="00000000" w:rsidRPr="00000000">
        <w:rPr>
          <w:rtl w:val="0"/>
        </w:rPr>
      </w:r>
    </w:p>
    <w:p w:rsidR="00000000" w:rsidDel="00000000" w:rsidP="00000000" w:rsidRDefault="00000000" w:rsidRPr="00000000" w14:paraId="00000022">
      <w:pPr>
        <w:rPr>
          <w:b w:val="1"/>
          <w:bCs w:val="1"/>
          <w:sz w:val="28"/>
          <w:szCs w:val="28"/>
        </w:rPr>
      </w:pPr>
      <w:r w:rsidDel="00000000" w:rsidR="00000000" w:rsidRPr="00000000">
        <w:rPr>
          <w:rtl w:val="0"/>
        </w:rPr>
      </w:r>
    </w:p>
    <w:p w:rsidR="00000000" w:rsidDel="00000000" w:rsidP="00000000" w:rsidRDefault="00000000" w:rsidRPr="00000000" w14:paraId="00000023">
      <w:pPr>
        <w:rPr>
          <w:b w:val="1"/>
          <w:bCs w:val="1"/>
          <w:sz w:val="28"/>
          <w:szCs w:val="28"/>
        </w:rPr>
      </w:pPr>
      <w:r w:rsidDel="00000000" w:rsidR="00000000" w:rsidRPr="00000000">
        <w:rPr>
          <w:rtl w:val="0"/>
        </w:rPr>
      </w:r>
    </w:p>
    <w:p w:rsidR="00000000" w:rsidDel="00000000" w:rsidP="00000000" w:rsidRDefault="00000000" w:rsidRPr="00000000" w14:paraId="00000024">
      <w:pPr>
        <w:rPr>
          <w:b w:val="1"/>
          <w:bCs w:val="1"/>
          <w:sz w:val="28"/>
          <w:szCs w:val="28"/>
        </w:rPr>
      </w:pPr>
      <w:r w:rsidDel="00000000" w:rsidR="00000000" w:rsidRPr="00000000">
        <w:rPr>
          <w:rtl w:val="0"/>
        </w:rPr>
      </w:r>
    </w:p>
    <w:p w:rsidR="00000000" w:rsidDel="00000000" w:rsidP="00000000" w:rsidRDefault="00000000" w:rsidRPr="00000000" w14:paraId="00000025">
      <w:pPr>
        <w:rPr>
          <w:b w:val="1"/>
          <w:bCs w:val="1"/>
          <w:sz w:val="28"/>
          <w:szCs w:val="28"/>
        </w:rPr>
      </w:pPr>
      <w:r w:rsidDel="00000000" w:rsidR="00000000" w:rsidRPr="00000000">
        <w:rPr>
          <w:rtl w:val="0"/>
        </w:rPr>
      </w:r>
    </w:p>
    <w:p w:rsidR="00000000" w:rsidDel="00000000" w:rsidP="00000000" w:rsidRDefault="00000000" w:rsidRPr="00000000" w14:paraId="00000026">
      <w:pPr>
        <w:rPr>
          <w:b w:val="1"/>
          <w:bCs w:val="1"/>
          <w:sz w:val="28"/>
          <w:szCs w:val="28"/>
        </w:rPr>
      </w:pPr>
      <w:r w:rsidDel="00000000" w:rsidR="00000000" w:rsidRPr="00000000">
        <w:rPr>
          <w:rtl w:val="0"/>
        </w:rPr>
      </w:r>
    </w:p>
    <w:p w:rsidR="00000000" w:rsidDel="00000000" w:rsidP="00000000" w:rsidRDefault="00000000" w:rsidRPr="00000000" w14:paraId="00000027">
      <w:pPr>
        <w:rPr>
          <w:b w:val="1"/>
          <w:bCs w:val="1"/>
          <w:sz w:val="28"/>
          <w:szCs w:val="28"/>
        </w:rPr>
      </w:pPr>
      <w:r w:rsidDel="00000000" w:rsidR="00000000" w:rsidRPr="00000000">
        <w:rPr>
          <w:rtl w:val="0"/>
        </w:rPr>
      </w:r>
    </w:p>
    <w:p w:rsidR="00000000" w:rsidDel="00000000" w:rsidP="00000000" w:rsidRDefault="00000000" w:rsidRPr="00000000" w14:paraId="00000028">
      <w:pPr>
        <w:rPr>
          <w:b w:val="1"/>
          <w:bCs w:val="1"/>
          <w:sz w:val="28"/>
          <w:szCs w:val="28"/>
        </w:rPr>
      </w:pPr>
      <w:r w:rsidDel="00000000" w:rsidR="00000000" w:rsidRPr="00000000">
        <w:rPr>
          <w:b w:val="1"/>
          <w:bCs w:val="1"/>
          <w:sz w:val="28"/>
          <w:szCs w:val="28"/>
          <w:rtl w:val="0"/>
        </w:rPr>
        <w:br w:type="textWrapping"/>
      </w:r>
    </w:p>
    <w:p w:rsidR="00000000" w:rsidDel="00000000" w:rsidP="00000000" w:rsidRDefault="00000000" w:rsidRPr="00000000" w14:paraId="00000029">
      <w:pPr>
        <w:rPr>
          <w:b w:val="1"/>
          <w:bCs w:val="1"/>
          <w:sz w:val="28"/>
          <w:szCs w:val="28"/>
        </w:rPr>
      </w:pPr>
      <w:r w:rsidDel="00000000" w:rsidR="00000000" w:rsidRPr="00000000">
        <w:rPr>
          <w:rtl w:val="0"/>
        </w:rPr>
      </w:r>
    </w:p>
    <w:p w:rsidR="00000000" w:rsidDel="00000000" w:rsidP="00000000" w:rsidRDefault="00000000" w:rsidRPr="00000000" w14:paraId="0000002A">
      <w:pPr>
        <w:pStyle w:val="Heading1"/>
        <w:numPr>
          <w:ilvl w:val="0"/>
          <w:numId w:val="1"/>
        </w:numPr>
        <w:ind w:left="360" w:hanging="360"/>
        <w:rPr/>
      </w:pPr>
      <w:bookmarkStart w:colFirst="0" w:colLast="0" w:name="_heading=h.y2xcd68486b2" w:id="0"/>
      <w:bookmarkEnd w:id="0"/>
      <w:r w:rsidDel="00000000" w:rsidR="00000000" w:rsidRPr="00000000">
        <w:rPr>
          <w:rtl w:val="0"/>
        </w:rPr>
        <w:t xml:space="preserve">Bakgrunn</w:t>
      </w:r>
    </w:p>
    <w:p w:rsidR="00000000" w:rsidDel="00000000" w:rsidP="00000000" w:rsidRDefault="00000000" w:rsidRPr="00000000" w14:paraId="0000002B">
      <w:pPr>
        <w:spacing w:after="280" w:before="280" w:line="240" w:lineRule="auto"/>
        <w:rPr>
          <w:sz w:val="24"/>
          <w:szCs w:val="24"/>
        </w:rPr>
      </w:pPr>
      <w:r w:rsidDel="00000000" w:rsidR="00000000" w:rsidRPr="00000000">
        <w:rPr>
          <w:sz w:val="24"/>
          <w:szCs w:val="24"/>
          <w:rtl w:val="0"/>
        </w:rPr>
        <w:t xml:space="preserve">Bygget (G.nr 3020, B.nr. 1078) i Skiringsalsgata 34, eies og forvaltes av Larvik Havn KF. Bygget leies ut til Larvik Kommune, hjemmetjenesten og hjelpemiddelssentralen og har drift 24/7.  Bygget har et grunnareal på 650 kvm og består av tre etasjer. Bygget ble satt opp tidlig på 2000 tallet og består av betong elementer. Eksisterende ventilasjonsanlegg er plassert i eget ventilasjonsrom med kjøleenheter plassert på tak. Anlegget er krevende å regulere og er preget av slitasje og alder.</w:t>
      </w:r>
    </w:p>
    <w:p w:rsidR="00000000" w:rsidDel="00000000" w:rsidP="00000000" w:rsidRDefault="00000000" w:rsidRPr="00000000" w14:paraId="0000002C">
      <w:pPr>
        <w:pStyle w:val="Heading1"/>
        <w:numPr>
          <w:ilvl w:val="0"/>
          <w:numId w:val="1"/>
        </w:numPr>
        <w:ind w:left="360" w:hanging="360"/>
        <w:rPr/>
      </w:pPr>
      <w:bookmarkStart w:colFirst="0" w:colLast="0" w:name="_heading=h.6cw3hxuq2g35" w:id="1"/>
      <w:bookmarkEnd w:id="1"/>
      <w:r w:rsidDel="00000000" w:rsidR="00000000" w:rsidRPr="00000000">
        <w:rPr>
          <w:rtl w:val="0"/>
        </w:rPr>
        <w:t xml:space="preserve">Beskrivelse</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single"/>
          <w:shd w:fill="auto" w:val="clear"/>
          <w:vertAlign w:val="baseline"/>
          <w:rtl w:val="0"/>
        </w:rPr>
        <w:t xml:space="preserve">Dagens løsning</w:t>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br w:type="textWrapping"/>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Bygget betjenes i dag av ett luftbehandlingsanlegg med en kapasitet på ca. 20 000 m³/h, som forsyner hele bygget. Ventilasjonsaggregatet er plassert i teknisk rom i 3. etasje. Tilhørende kjøleenheter (DX) er plassert på tak over ventilasjonsrommet. Luftinntak og avkast er også lokalisert på tak.</w:t>
        <w:br w:type="textWrapping"/>
        <w:br w:type="textWrapping"/>
      </w:r>
      <w:r w:rsidDel="00000000" w:rsidR="00000000" w:rsidRPr="00000000">
        <w:rPr>
          <w:rFonts w:ascii="Calibri" w:cs="Calibri" w:eastAsia="Calibri" w:hAnsi="Calibri"/>
          <w:b w:val="0"/>
          <w:bCs w:val="0"/>
          <w:i w:val="0"/>
          <w:iCs w:val="0"/>
          <w:smallCaps w:val="0"/>
          <w:strike w:val="0"/>
          <w:color w:val="000000"/>
          <w:sz w:val="24"/>
          <w:szCs w:val="24"/>
          <w:u w:val="single"/>
          <w:shd w:fill="auto" w:val="clear"/>
          <w:vertAlign w:val="baseline"/>
          <w:rtl w:val="0"/>
        </w:rPr>
        <w:t xml:space="preserve">Ny løsning</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br w:type="textWrapping"/>
        <w:t xml:space="preserve">Eksisterende ventilasjonsaggregat, inkludert kanalanlegg på kald side, kjølemaskiner samt tilhørende elektro- og automatikkinstallasjoner, demonteres og fjernes.</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Det etableres nytt ventilasjonsanlegg og ny reversibel luft-til-væske-kjølemaskin, begge plassert på tak. Nye tillufts- og avtrekkskanaler tilpasses eksisterende utsparinger og tilkobles eksisterende kanaler i ventilasjonsrommet.</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Pumper, elkjel, akkumulatortank, elektriske tavler og øvrig teknisk utstyr plasseres i ventilasjonsrommet.</w:t>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Arbeidene er beskrevet i vedlagt teknisk notat inkl. skisser. Vedlegg 2 - Notat teknisk beskrivelse</w:t>
      </w:r>
      <w:r w:rsidDel="00000000" w:rsidR="00000000" w:rsidRPr="00000000">
        <w:rPr>
          <w:sz w:val="24"/>
          <w:szCs w:val="24"/>
          <w:rtl w:val="0"/>
        </w:rPr>
        <w:t xml:space="preserve"> med tilhørende tegninger vedlegg 3.0 - 3.8. </w:t>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Arbeidene skal utføres med så lite nedetid for </w:t>
      </w:r>
      <w:r w:rsidDel="00000000" w:rsidR="00000000" w:rsidRPr="00000000">
        <w:rPr>
          <w:sz w:val="24"/>
          <w:szCs w:val="24"/>
          <w:rtl w:val="0"/>
        </w:rPr>
        <w:t xml:space="preserve">leietakere</w:t>
      </w: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 som mulig. </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Prosjektet omfatter oppgradering og supplering av eksisterende tekniske anlegg for å tilfredsstille oppdragsgivers behov. Leveransen omfatter et komplett og ferdigstilt anlegg klart til bruk, inkludert prosjektering, koordinering, alt materiell og alle nødvendige arbeider.</w:t>
      </w:r>
    </w:p>
    <w:p w:rsidR="00000000" w:rsidDel="00000000" w:rsidP="00000000" w:rsidRDefault="00000000" w:rsidRPr="00000000" w14:paraId="00000036">
      <w:pPr>
        <w:rPr>
          <w:sz w:val="24"/>
          <w:szCs w:val="24"/>
        </w:rPr>
      </w:pPr>
      <w:r w:rsidDel="00000000" w:rsidR="00000000" w:rsidRPr="00000000">
        <w:rPr>
          <w:sz w:val="24"/>
          <w:szCs w:val="24"/>
          <w:rtl w:val="0"/>
        </w:rPr>
        <w:t xml:space="preserve">De tekniske anlegg skal utføres i henhold til gjeldende statlige og kommunale lover, forskrifter, regler, standarder og normer, samt preaksepterte løsninger. </w:t>
      </w:r>
    </w:p>
    <w:p w:rsidR="00000000" w:rsidDel="00000000" w:rsidP="00000000" w:rsidRDefault="00000000" w:rsidRPr="00000000" w14:paraId="00000037">
      <w:pPr>
        <w:rPr>
          <w:sz w:val="24"/>
          <w:szCs w:val="24"/>
        </w:rPr>
      </w:pPr>
      <w:r w:rsidDel="00000000" w:rsidR="00000000" w:rsidRPr="00000000">
        <w:rPr>
          <w:sz w:val="24"/>
          <w:szCs w:val="24"/>
          <w:rtl w:val="0"/>
        </w:rPr>
        <w:t xml:space="preserve">Entreprenøren er ansvarlig for rettidige anmeldelser og søknader, ref. PBL 2010 og TEK 17 vedrørende tiltaksklasser for prosjektering og utførelse.</w:t>
      </w:r>
    </w:p>
    <w:p w:rsidR="00000000" w:rsidDel="00000000" w:rsidP="00000000" w:rsidRDefault="00000000" w:rsidRPr="00000000" w14:paraId="00000038">
      <w:pPr>
        <w:rPr>
          <w:sz w:val="24"/>
          <w:szCs w:val="24"/>
        </w:rPr>
      </w:pPr>
      <w:r w:rsidDel="00000000" w:rsidR="00000000" w:rsidRPr="00000000">
        <w:rPr>
          <w:sz w:val="24"/>
          <w:szCs w:val="24"/>
          <w:rtl w:val="0"/>
        </w:rPr>
        <w:t xml:space="preserve">Alt utstyr må tilfredsstille bygningsloven og krav fra arbeidstilsynet vedrørende sikring, montasje og tilgjengelighet.</w:t>
      </w:r>
    </w:p>
    <w:p w:rsidR="00000000" w:rsidDel="00000000" w:rsidP="00000000" w:rsidRDefault="00000000" w:rsidRPr="00000000" w14:paraId="00000039">
      <w:pPr>
        <w:rPr>
          <w:sz w:val="24"/>
          <w:szCs w:val="24"/>
        </w:rPr>
      </w:pPr>
      <w:r w:rsidDel="00000000" w:rsidR="00000000" w:rsidRPr="00000000">
        <w:rPr>
          <w:sz w:val="24"/>
          <w:szCs w:val="24"/>
          <w:rtl w:val="0"/>
        </w:rPr>
        <w:t xml:space="preserve">Entreprenøren er ansvarlig for at de VVS-tekniske installasjoner utføres i henhold til NS 3420, dersom ikke annet er spesifisert.</w:t>
      </w:r>
    </w:p>
    <w:p w:rsidR="00000000" w:rsidDel="00000000" w:rsidP="00000000" w:rsidRDefault="00000000" w:rsidRPr="00000000" w14:paraId="0000003A">
      <w:pPr>
        <w:rPr>
          <w:sz w:val="24"/>
          <w:szCs w:val="24"/>
        </w:rPr>
      </w:pPr>
      <w:r w:rsidDel="00000000" w:rsidR="00000000" w:rsidRPr="00000000">
        <w:rPr>
          <w:sz w:val="24"/>
          <w:szCs w:val="24"/>
          <w:rtl w:val="0"/>
        </w:rPr>
        <w:t xml:space="preserve">Lokalene vil være i drift under hele perioden, og nedetid må legges til et minimum, og må avtales i god tid.</w:t>
        <w:br w:type="textWrapping"/>
      </w:r>
      <w:r w:rsidDel="00000000" w:rsidR="00000000" w:rsidRPr="00000000">
        <w:rPr>
          <w:sz w:val="24"/>
          <w:szCs w:val="24"/>
          <w:u w:val="single"/>
          <w:rtl w:val="0"/>
        </w:rPr>
        <w:br w:type="textWrapping"/>
        <w:t xml:space="preserve">Byggetekniske tiltak som utføres av byggherre</w:t>
      </w: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sz w:val="24"/>
          <w:szCs w:val="24"/>
          <w:rtl w:val="0"/>
        </w:rPr>
        <w:t xml:space="preserve">Før montering av nytt ventilasjonsanlegg skal byggets tak etterisoleres. Mønehøyden skal justeres ca. 100 mm. Videre skal det etableres en stålramme på tak som skal bære nytt ventilasjonsanlegg. Tiltakene vil bli utført som separate prosjekter. For stålrammen på tak må legges det til grunn at tilbyder bistår med innspill, slik at løsning for stålrammen blir tilpasset tilbyders tekniske løsning for ventilasjonssystemet.  </w:t>
      </w:r>
    </w:p>
    <w:p w:rsidR="00000000" w:rsidDel="00000000" w:rsidP="00000000" w:rsidRDefault="00000000" w:rsidRPr="00000000" w14:paraId="0000003C">
      <w:pPr>
        <w:pStyle w:val="Heading1"/>
        <w:numPr>
          <w:ilvl w:val="0"/>
          <w:numId w:val="1"/>
        </w:numPr>
        <w:ind w:left="360" w:hanging="360"/>
        <w:rPr/>
      </w:pPr>
      <w:bookmarkStart w:colFirst="0" w:colLast="0" w:name="_heading=h.akdb4umku9p0" w:id="2"/>
      <w:bookmarkEnd w:id="2"/>
      <w:r w:rsidDel="00000000" w:rsidR="00000000" w:rsidRPr="00000000">
        <w:rPr>
          <w:rtl w:val="0"/>
        </w:rPr>
        <w:t xml:space="preserve">Planlagt fremdrift</w:t>
      </w:r>
    </w:p>
    <w:p w:rsidR="00000000" w:rsidDel="00000000" w:rsidP="00000000" w:rsidRDefault="00000000" w:rsidRPr="00000000" w14:paraId="0000003D">
      <w:pPr>
        <w:rPr/>
      </w:pPr>
      <w:r w:rsidDel="00000000" w:rsidR="00000000" w:rsidRPr="00000000">
        <w:rPr>
          <w:rtl w:val="0"/>
        </w:rPr>
        <w:t xml:space="preserve">Anlegget skal være testet, i gangkjørt og overlevert innen 30.juni 2026.</w:t>
        <w:br w:type="textWrapping"/>
      </w:r>
    </w:p>
    <w:p w:rsidR="00000000" w:rsidDel="00000000" w:rsidP="00000000" w:rsidRDefault="00000000" w:rsidRPr="00000000" w14:paraId="0000003E">
      <w:pPr>
        <w:pStyle w:val="Heading1"/>
        <w:numPr>
          <w:ilvl w:val="0"/>
          <w:numId w:val="1"/>
        </w:numPr>
        <w:ind w:left="360" w:hanging="360"/>
        <w:rPr/>
      </w:pPr>
      <w:bookmarkStart w:colFirst="0" w:colLast="0" w:name="_heading=h.3vx28og1doqd" w:id="3"/>
      <w:bookmarkEnd w:id="3"/>
      <w:r w:rsidDel="00000000" w:rsidR="00000000" w:rsidRPr="00000000">
        <w:rPr>
          <w:rtl w:val="0"/>
        </w:rPr>
        <w:t xml:space="preserve">Riggplass</w:t>
      </w:r>
    </w:p>
    <w:p w:rsidR="00000000" w:rsidDel="00000000" w:rsidP="00000000" w:rsidRDefault="00000000" w:rsidRPr="00000000" w14:paraId="0000003F">
      <w:pPr>
        <w:rPr/>
      </w:pPr>
      <w:r w:rsidDel="00000000" w:rsidR="00000000" w:rsidRPr="00000000">
        <w:rPr>
          <w:rtl w:val="0"/>
        </w:rPr>
        <w:t xml:space="preserve">Riggplass er planlagt på byggets vestside og anvises ved tilbudsbefaring. Omfang avklares da området er p-plasser for tjenestebiler Larvik Kommunes hjemmetjeneste.</w:t>
        <w:br w:type="textWrapping"/>
        <w:br w:type="textWrapping"/>
      </w:r>
      <w:r w:rsidDel="00000000" w:rsidR="00000000" w:rsidRPr="00000000">
        <w:rPr/>
        <w:drawing>
          <wp:inline distB="0" distT="0" distL="0" distR="0">
            <wp:extent cx="5760720" cy="3213735"/>
            <wp:effectExtent b="0" l="0" r="0" t="0"/>
            <wp:docPr id="1879971038"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5760720" cy="3213735"/>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40">
      <w:pPr>
        <w:pStyle w:val="Heading1"/>
        <w:numPr>
          <w:ilvl w:val="0"/>
          <w:numId w:val="1"/>
        </w:numPr>
        <w:ind w:left="360" w:hanging="360"/>
        <w:rPr/>
      </w:pPr>
      <w:bookmarkStart w:colFirst="0" w:colLast="0" w:name="_heading=h.c184ftbk0nu6" w:id="4"/>
      <w:bookmarkEnd w:id="4"/>
      <w:r w:rsidDel="00000000" w:rsidR="00000000" w:rsidRPr="00000000">
        <w:rPr>
          <w:rtl w:val="0"/>
        </w:rPr>
        <w:t xml:space="preserve">FDV dokumentasjon </w:t>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FDV-dokumentasjonen skal dekke alle nye eller endrede bygningsmessige og tekniske installasjoner, slik at byggets driftspersonale enkelt har tilgang til all nødvendig informasjon for rasjonell drift, vedlikehold og forvaltning.</w:t>
      </w:r>
      <w:r w:rsidDel="00000000" w:rsidR="00000000" w:rsidRPr="00000000">
        <w:rPr>
          <w:rFonts w:ascii="Avenir" w:cs="Avenir" w:eastAsia="Avenir" w:hAnsi="Avenir"/>
          <w:b w:val="0"/>
          <w:bCs w:val="0"/>
          <w:i w:val="0"/>
          <w:iCs w:val="0"/>
          <w:smallCaps w:val="0"/>
          <w:strike w:val="0"/>
          <w:color w:val="1d3c34"/>
          <w:sz w:val="22"/>
          <w:szCs w:val="22"/>
          <w:u w:val="none"/>
          <w:shd w:fill="auto" w:val="clear"/>
          <w:vertAlign w:val="baseline"/>
          <w:rtl w:val="0"/>
        </w:rPr>
        <w:t xml:space="preserve"> </w:t>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Det skal være med nødvendige henvisninger mellom tegninger, skjemaer og øvrig dokumentasjon.</w:t>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venir" w:cs="Avenir" w:eastAsia="Avenir" w:hAnsi="Avenir"/>
          <w:b w:val="0"/>
          <w:bCs w:val="0"/>
          <w:i w:val="0"/>
          <w:iCs w:val="0"/>
          <w:smallCaps w:val="0"/>
          <w:strike w:val="0"/>
          <w:color w:val="1d3c34"/>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All dokumentasjon skal være forberedt for oppkopling mot et overordnet FDV-system, og må derfor overleveres både i elektronisk utgave og i tradisjonell form i "papirformat/ringperm".</w:t>
      </w:r>
    </w:p>
    <w:p w:rsidR="00000000" w:rsidDel="00000000" w:rsidP="00000000" w:rsidRDefault="00000000" w:rsidRPr="00000000" w14:paraId="00000045">
      <w:pPr>
        <w:pStyle w:val="Heading2"/>
        <w:rPr>
          <w:rFonts w:ascii="Calibri" w:cs="Calibri" w:eastAsia="Calibri" w:hAnsi="Calibri"/>
          <w:color w:val="000000"/>
          <w:sz w:val="24"/>
          <w:szCs w:val="24"/>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Fra alle entreprenører og leverandører skal det leveres dokumentasjon, som minst skal inneholde:</w:t>
      </w:r>
    </w:p>
    <w:p w:rsidR="00000000" w:rsidDel="00000000" w:rsidP="00000000" w:rsidRDefault="00000000" w:rsidRPr="00000000" w14:paraId="0000004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Produktinformasjon med materialspesifikasjoner for alle produkter som er benyttet.</w:t>
      </w:r>
    </w:p>
    <w:p w:rsidR="00000000" w:rsidDel="00000000" w:rsidP="00000000" w:rsidRDefault="00000000" w:rsidRPr="00000000" w14:paraId="0000004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108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Til hvert produkt må det leveres vedlikeholdsforslag med intervallangivelse.</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Anleggsdokumentasjonen må inneholde eget stoffkartotek over eventuelle helsefarlige stoffer som har vært benyttet i byggeprosessen.</w:t>
      </w: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4B">
      <w:pPr>
        <w:pStyle w:val="Heading1"/>
        <w:numPr>
          <w:ilvl w:val="0"/>
          <w:numId w:val="1"/>
        </w:numPr>
        <w:ind w:left="360" w:hanging="360"/>
        <w:rPr/>
      </w:pPr>
      <w:bookmarkStart w:colFirst="0" w:colLast="0" w:name="_heading=h.vos48r5r9bck" w:id="5"/>
      <w:bookmarkEnd w:id="5"/>
      <w:r w:rsidDel="00000000" w:rsidR="00000000" w:rsidRPr="00000000">
        <w:rPr>
          <w:rtl w:val="0"/>
        </w:rPr>
        <w:t xml:space="preserve">Prisskjema</w:t>
      </w:r>
    </w:p>
    <w:tbl>
      <w:tblPr>
        <w:tblStyle w:val="Table1"/>
        <w:tblW w:w="9668.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05"/>
        <w:gridCol w:w="5091"/>
        <w:gridCol w:w="709"/>
        <w:gridCol w:w="708"/>
        <w:gridCol w:w="993"/>
        <w:gridCol w:w="1162"/>
        <w:tblGridChange w:id="0">
          <w:tblGrid>
            <w:gridCol w:w="1005"/>
            <w:gridCol w:w="5091"/>
            <w:gridCol w:w="709"/>
            <w:gridCol w:w="708"/>
            <w:gridCol w:w="993"/>
            <w:gridCol w:w="1162"/>
          </w:tblGrid>
        </w:tblGridChange>
      </w:tblGrid>
      <w:tr>
        <w:trPr>
          <w:cantSplit w:val="0"/>
          <w:tblHeader w:val="0"/>
        </w:trPr>
        <w:tc>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bookmarkStart w:colFirst="0" w:colLast="0" w:name="_heading=h.yv7eanri7r8" w:id="6"/>
            <w:bookmarkEnd w:id="6"/>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Post nr.</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Tekst</w:t>
            </w:r>
          </w:p>
        </w:tc>
        <w:tc>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Enh</w:t>
            </w:r>
          </w:p>
        </w:tc>
        <w:tc>
          <w:tcPr/>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Mengde</w:t>
            </w:r>
          </w:p>
        </w:tc>
        <w:tc>
          <w:tcPr/>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Sum</w:t>
            </w:r>
          </w:p>
        </w:tc>
      </w:tr>
      <w:tr>
        <w:trPr>
          <w:cantSplit w:val="0"/>
          <w:tblHeader w:val="0"/>
        </w:trPr>
        <w:tc>
          <w:tcPr/>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1.0</w:t>
            </w:r>
          </w:p>
        </w:tc>
        <w:tc>
          <w:tcPr/>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RIGG OG DRIFT.</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bookmarkStart w:colFirst="0" w:colLast="0" w:name="_heading=h.8xipoqdtb6z6" w:id="7"/>
            <w:bookmarkEnd w:id="7"/>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Generelt gjelder det at entreprenøren skal sørge for all nødvendig rigg og drift iht. NS8407 </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02" w:hRule="atLeast"/>
          <w:tblHeader w:val="0"/>
        </w:trPr>
        <w:tc>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1.1</w:t>
            </w:r>
          </w:p>
        </w:tc>
        <w:tc>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Komplett rivearbeid</w:t>
            </w:r>
          </w:p>
        </w:tc>
        <w:tc>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1.2 / 1.3</w:t>
            </w:r>
          </w:p>
        </w:tc>
        <w:tc>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Komplett nytt ventilasjonsaggregat inkl. nødvendig omkoblingsarbeid, kanalarbeid, isoleringsarbeider, innbyggingsarbeid deler&amp;utsyr og igangsetting.</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FDV- dokumentasjon, igangkjørings- og innreguleringsrapporter samt opplæring.</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1.4 / 1.5</w:t>
            </w:r>
          </w:p>
        </w:tc>
        <w:tc>
          <w:tcPr/>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Komplett nytt kjøleanlegg inkl. nødvendig omkoblingsarbeid, rørarbeid, isoleringsarbeider, innbyggingsarbeid deler&amp;utsyr og igangsetting.</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FDV- dokumentasjon, igangkjørings- og innreguleringsrapporter samt opplæring.</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652" w:hRule="atLeast"/>
          <w:tblHeader w:val="0"/>
        </w:trPr>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1.6</w:t>
            </w:r>
          </w:p>
        </w:tc>
        <w:tc>
          <w:tcPr/>
          <w:p w:rsidR="00000000" w:rsidDel="00000000" w:rsidP="00000000" w:rsidRDefault="00000000" w:rsidRPr="00000000" w14:paraId="0000007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Komplett nytt el- og automatikkanlegg</w:t>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703" w:hRule="atLeast"/>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Opsjon 1 (VAV-spjeld og Temp-/RH-følere)</w:t>
            </w:r>
          </w:p>
        </w:tc>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Opsjon 2 (SD-anlegg og oppkobling av VAV-anlegg)</w:t>
            </w:r>
          </w:p>
        </w:tc>
        <w:tc>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RS</w:t>
            </w:r>
          </w:p>
        </w:tc>
        <w:tc>
          <w:tcPr/>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5">
            <w:pPr>
              <w:rPr>
                <w:sz w:val="24"/>
                <w:szCs w:val="24"/>
              </w:rPr>
            </w:pPr>
            <w:r w:rsidDel="00000000" w:rsidR="00000000" w:rsidRPr="00000000">
              <w:rPr>
                <w:rtl w:val="0"/>
              </w:rPr>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70" w:hRule="atLeast"/>
          <w:tblHeader w:val="0"/>
        </w:trPr>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00" w:hRule="atLeast"/>
          <w:tblHeader w:val="0"/>
        </w:trPr>
        <w:tc>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SUM</w:t>
            </w:r>
          </w:p>
        </w:tc>
        <w:tc>
          <w:tcPr/>
          <w:p w:rsidR="00000000" w:rsidDel="00000000" w:rsidP="00000000" w:rsidRDefault="00000000" w:rsidRPr="00000000" w14:paraId="00000097">
            <w:pPr>
              <w:rPr>
                <w:sz w:val="24"/>
                <w:szCs w:val="24"/>
              </w:rPr>
            </w:pPr>
            <w:r w:rsidDel="00000000" w:rsidR="00000000" w:rsidRPr="00000000">
              <w:rPr>
                <w:sz w:val="24"/>
                <w:szCs w:val="24"/>
                <w:rtl w:val="0"/>
              </w:rPr>
              <w:t xml:space="preserve">Tilbudssum  EKS.MVA</w:t>
            </w:r>
          </w:p>
        </w:tc>
        <w:tc>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D">
            <w:pPr>
              <w:rPr>
                <w:sz w:val="24"/>
                <w:szCs w:val="24"/>
              </w:rPr>
            </w:pPr>
            <w:r w:rsidDel="00000000" w:rsidR="00000000" w:rsidRPr="00000000">
              <w:rPr>
                <w:rtl w:val="0"/>
              </w:rPr>
            </w:r>
          </w:p>
        </w:tc>
        <w:tc>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0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A2">
      <w:pPr>
        <w:rPr>
          <w:sz w:val="24"/>
          <w:szCs w:val="24"/>
        </w:rPr>
      </w:pPr>
      <w:r w:rsidDel="00000000" w:rsidR="00000000" w:rsidRPr="00000000">
        <w:rPr>
          <w:rtl w:val="0"/>
        </w:rPr>
      </w:r>
    </w:p>
    <w:sectPr>
      <w:headerReference r:id="rId9" w:type="default"/>
      <w:footerReference r:id="rId10" w:type="default"/>
      <w:pgSz w:h="16838" w:w="11906" w:orient="portrait"/>
      <w:pgMar w:bottom="1417" w:top="1559"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Times New Roman"/>
  <w:font w:name="Courier New"/>
  <w:font w:name="Noto Sans Symbols">
    <w:embedRegular w:fontKey="{00000000-0000-0000-0000-000000000000}" r:id="rId1" w:subsetted="0"/>
    <w:embedBold w:fontKey="{00000000-0000-0000-0000-000000000000}" r:id="rId2" w:subsetted="0"/>
  </w:font>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2"/>
      <w:tblW w:w="9062.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3020"/>
      <w:gridCol w:w="3021"/>
      <w:gridCol w:w="3021"/>
      <w:tblGridChange w:id="0">
        <w:tblGrid>
          <w:gridCol w:w="3020"/>
          <w:gridCol w:w="3021"/>
          <w:gridCol w:w="3021"/>
        </w:tblGrid>
      </w:tblGridChange>
    </w:tblGrid>
    <w:tr>
      <w:trPr>
        <w:cantSplit w:val="0"/>
        <w:tblHeader w:val="0"/>
      </w:trPr>
      <w:tc>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1331485" cy="326308"/>
                <wp:effectExtent b="0" l="0" r="0" t="0"/>
                <wp:docPr id="1879971037"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331485" cy="326308"/>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0A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Anbudsbeskrivelse </w:t>
            <w:br w:type="textWrapping"/>
            <w:t xml:space="preserve">Skringsalsgata 34</w:t>
          </w:r>
        </w:p>
      </w:tc>
      <w:tc>
        <w:tcPr>
          <w:vAlign w:val="center"/>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bCs w:val="1"/>
              <w:i w:val="0"/>
              <w:iCs w:val="0"/>
              <w:smallCaps w:val="0"/>
              <w:strike w:val="0"/>
              <w:color w:val="000000"/>
              <w:sz w:val="22"/>
              <w:szCs w:val="22"/>
              <w:u w:val="none"/>
              <w:shd w:fill="auto" w:val="clear"/>
              <w:vertAlign w:val="baseline"/>
              <w:rtl w:val="0"/>
            </w:rPr>
            <w:t xml:space="preserve">VEDLEGG </w:t>
          </w:r>
          <w:r w:rsidDel="00000000" w:rsidR="00000000" w:rsidRPr="00000000">
            <w:rPr>
              <w:b w:val="1"/>
              <w:bCs w:val="1"/>
              <w:rtl w:val="0"/>
            </w:rPr>
            <w:t xml:space="preserve">1</w:t>
          </w:r>
          <w:r w:rsidDel="00000000" w:rsidR="00000000" w:rsidRPr="00000000">
            <w:rPr>
              <w:rtl w:val="0"/>
            </w:rPr>
          </w:r>
        </w:p>
      </w:tc>
    </w:tr>
    <w:tr>
      <w:trPr>
        <w:cantSplit w:val="0"/>
        <w:tblHeader w:val="0"/>
      </w:trPr>
      <w:tc>
        <w:tcPr/>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Calibri" w:cs="Calibri" w:eastAsia="Calibri" w:hAnsi="Calibri"/>
              <w:b w:val="1"/>
              <w:bCs w:val="1"/>
              <w:i w:val="0"/>
              <w:iCs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3"/>
      <w:numFmt w:val="decimal"/>
      <w:lvlText w:val="%1.%2"/>
      <w:lvlJc w:val="left"/>
      <w:pPr>
        <w:ind w:left="480" w:hanging="48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2">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no"/>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f5496"/>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f3863"/>
      <w:sz w:val="24"/>
      <w:szCs w:val="24"/>
    </w:rPr>
  </w:style>
  <w:style w:type="paragraph" w:styleId="Heading4">
    <w:name w:val="heading 4"/>
    <w:basedOn w:val="Normal"/>
    <w:next w:val="Normal"/>
    <w:pPr>
      <w:keepNext w:val="1"/>
      <w:keepLines w:val="1"/>
      <w:spacing w:after="0" w:before="40" w:lineRule="auto"/>
    </w:pPr>
    <w:rPr>
      <w:rFonts w:ascii="Calibri" w:cs="Calibri" w:eastAsia="Calibri" w:hAnsi="Calibri"/>
      <w:i w:val="1"/>
      <w:iCs w:val="1"/>
      <w:color w:val="2f5496"/>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Standardskriftforavsnitt" w:default="1">
    <w:name w:val="Default Paragraph Font"/>
    <w:uiPriority w:val="1"/>
    <w:semiHidden w:val="1"/>
    <w:unhideWhenUsed w:val="1"/>
  </w:style>
  <w:style w:type="table" w:styleId="Vanligtabell" w:default="1">
    <w:name w:val="Normal Table"/>
    <w:uiPriority w:val="99"/>
    <w:semiHidden w:val="1"/>
    <w:unhideWhenUsed w:val="1"/>
    <w:tblPr>
      <w:tblInd w:w="0.0" w:type="dxa"/>
      <w:tblCellMar>
        <w:top w:w="0.0" w:type="dxa"/>
        <w:left w:w="108.0" w:type="dxa"/>
        <w:bottom w:w="0.0" w:type="dxa"/>
        <w:right w:w="108.0" w:type="dxa"/>
      </w:tblCellMar>
    </w:tblPr>
  </w:style>
  <w:style w:type="numbering" w:styleId="Ingenliste" w:default="1">
    <w:name w:val="No List"/>
    <w:uiPriority w:val="99"/>
    <w:semiHidden w:val="1"/>
    <w:unhideWhenUsed w:val="1"/>
  </w:style>
  <w:style w:type="paragraph" w:styleId="Topptekst">
    <w:name w:val="header"/>
    <w:basedOn w:val="Normal"/>
    <w:link w:val="TopptekstTegn"/>
    <w:uiPriority w:val="99"/>
    <w:unhideWhenUsed w:val="1"/>
    <w:rsid w:val="00975ECF"/>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975ECF"/>
  </w:style>
  <w:style w:type="paragraph" w:styleId="Bunntekst">
    <w:name w:val="footer"/>
    <w:basedOn w:val="Normal"/>
    <w:link w:val="BunntekstTegn"/>
    <w:uiPriority w:val="99"/>
    <w:unhideWhenUsed w:val="1"/>
    <w:rsid w:val="00975ECF"/>
    <w:pPr>
      <w:tabs>
        <w:tab w:val="center" w:pos="4536"/>
        <w:tab w:val="right" w:pos="9072"/>
      </w:tabs>
      <w:spacing w:after="0" w:line="240" w:lineRule="auto"/>
    </w:pPr>
  </w:style>
  <w:style w:type="character" w:styleId="BunntekstTegn" w:customStyle="1">
    <w:name w:val="Bunntekst Tegn"/>
    <w:basedOn w:val="Standardskriftforavsnitt"/>
    <w:link w:val="Bunntekst"/>
    <w:uiPriority w:val="99"/>
    <w:rsid w:val="00975ECF"/>
  </w:style>
  <w:style w:type="table" w:styleId="Tabellrutenett">
    <w:name w:val="Table Grid"/>
    <w:basedOn w:val="Vanligtabell"/>
    <w:uiPriority w:val="39"/>
    <w:rsid w:val="00975ECF"/>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Overskrift1Tegn" w:customStyle="1">
    <w:name w:val="Overskrift 1 Tegn"/>
    <w:basedOn w:val="Standardskriftforavsnitt"/>
    <w:link w:val="Overskrift1"/>
    <w:uiPriority w:val="9"/>
    <w:rsid w:val="00975ECF"/>
    <w:rPr>
      <w:rFonts w:asciiTheme="majorHAnsi" w:cstheme="majorBidi" w:eastAsiaTheme="majorEastAsia" w:hAnsiTheme="majorHAnsi"/>
      <w:color w:val="2f5496" w:themeColor="accent1" w:themeShade="0000BF"/>
      <w:sz w:val="32"/>
      <w:szCs w:val="32"/>
    </w:rPr>
  </w:style>
  <w:style w:type="paragraph" w:styleId="Overskriftforinnholdsfortegnelse">
    <w:name w:val="TOC Heading"/>
    <w:basedOn w:val="Overskrift1"/>
    <w:next w:val="Normal"/>
    <w:uiPriority w:val="39"/>
    <w:unhideWhenUsed w:val="1"/>
    <w:qFormat w:val="1"/>
    <w:rsid w:val="00975ECF"/>
    <w:pPr>
      <w:outlineLvl w:val="9"/>
    </w:pPr>
    <w:rPr>
      <w:lang w:eastAsia="nb-NO"/>
    </w:rPr>
  </w:style>
  <w:style w:type="character" w:styleId="Overskrift2Tegn" w:customStyle="1">
    <w:name w:val="Overskrift 2 Tegn"/>
    <w:basedOn w:val="Standardskriftforavsnitt"/>
    <w:link w:val="Overskrift2"/>
    <w:uiPriority w:val="9"/>
    <w:rsid w:val="00DE497F"/>
    <w:rPr>
      <w:rFonts w:asciiTheme="majorHAnsi" w:cstheme="majorBidi" w:eastAsiaTheme="majorEastAsia" w:hAnsiTheme="majorHAnsi"/>
      <w:color w:val="2f5496" w:themeColor="accent1" w:themeShade="0000BF"/>
      <w:sz w:val="26"/>
      <w:szCs w:val="26"/>
    </w:rPr>
  </w:style>
  <w:style w:type="character" w:styleId="Overskrift3Tegn" w:customStyle="1">
    <w:name w:val="Overskrift 3 Tegn"/>
    <w:basedOn w:val="Standardskriftforavsnitt"/>
    <w:link w:val="Overskrift3"/>
    <w:uiPriority w:val="9"/>
    <w:rsid w:val="00DE497F"/>
    <w:rPr>
      <w:rFonts w:asciiTheme="majorHAnsi" w:cstheme="majorBidi" w:eastAsiaTheme="majorEastAsia" w:hAnsiTheme="majorHAnsi"/>
      <w:color w:val="1f3763" w:themeColor="accent1" w:themeShade="00007F"/>
      <w:sz w:val="24"/>
      <w:szCs w:val="24"/>
    </w:rPr>
  </w:style>
  <w:style w:type="paragraph" w:styleId="Listeavsnitt">
    <w:name w:val="List Paragraph"/>
    <w:basedOn w:val="Normal"/>
    <w:uiPriority w:val="34"/>
    <w:qFormat w:val="1"/>
    <w:rsid w:val="00DE497F"/>
    <w:pPr>
      <w:ind w:left="720"/>
      <w:contextualSpacing w:val="1"/>
    </w:pPr>
  </w:style>
  <w:style w:type="character" w:styleId="Overskrift4Tegn" w:customStyle="1">
    <w:name w:val="Overskrift 4 Tegn"/>
    <w:basedOn w:val="Standardskriftforavsnitt"/>
    <w:link w:val="Overskrift4"/>
    <w:uiPriority w:val="9"/>
    <w:rsid w:val="00DE497F"/>
    <w:rPr>
      <w:rFonts w:asciiTheme="majorHAnsi" w:cstheme="majorBidi" w:eastAsiaTheme="majorEastAsia" w:hAnsiTheme="majorHAnsi"/>
      <w:i w:val="1"/>
      <w:iCs w:val="1"/>
      <w:color w:val="2f5496" w:themeColor="accent1" w:themeShade="0000BF"/>
    </w:rPr>
  </w:style>
  <w:style w:type="paragraph" w:styleId="INNH1">
    <w:name w:val="toc 1"/>
    <w:basedOn w:val="Normal"/>
    <w:next w:val="Normal"/>
    <w:autoRedefine w:val="1"/>
    <w:uiPriority w:val="39"/>
    <w:unhideWhenUsed w:val="1"/>
    <w:rsid w:val="00EC2104"/>
    <w:pPr>
      <w:spacing w:after="100"/>
    </w:pPr>
  </w:style>
  <w:style w:type="paragraph" w:styleId="INNH2">
    <w:name w:val="toc 2"/>
    <w:basedOn w:val="Normal"/>
    <w:next w:val="Normal"/>
    <w:autoRedefine w:val="1"/>
    <w:uiPriority w:val="39"/>
    <w:unhideWhenUsed w:val="1"/>
    <w:rsid w:val="00EC2104"/>
    <w:pPr>
      <w:spacing w:after="100"/>
      <w:ind w:left="220"/>
    </w:pPr>
  </w:style>
  <w:style w:type="paragraph" w:styleId="INNH3">
    <w:name w:val="toc 3"/>
    <w:basedOn w:val="Normal"/>
    <w:next w:val="Normal"/>
    <w:autoRedefine w:val="1"/>
    <w:uiPriority w:val="39"/>
    <w:unhideWhenUsed w:val="1"/>
    <w:rsid w:val="00EC2104"/>
    <w:pPr>
      <w:spacing w:after="100"/>
      <w:ind w:left="440"/>
    </w:pPr>
  </w:style>
  <w:style w:type="character" w:styleId="Hyperkobling">
    <w:name w:val="Hyperlink"/>
    <w:basedOn w:val="Standardskriftforavsnitt"/>
    <w:uiPriority w:val="99"/>
    <w:unhideWhenUsed w:val="1"/>
    <w:rsid w:val="00EC2104"/>
    <w:rPr>
      <w:color w:val="0563c1" w:themeColor="hyperlink"/>
      <w:u w:val="single"/>
    </w:rPr>
  </w:style>
  <w:style w:type="paragraph" w:styleId="paragraph" w:customStyle="1">
    <w:name w:val="paragraph"/>
    <w:basedOn w:val="Normal"/>
    <w:rsid w:val="00D9551D"/>
    <w:pPr>
      <w:spacing w:after="100" w:afterAutospacing="1" w:before="100" w:beforeAutospacing="1" w:line="240" w:lineRule="auto"/>
    </w:pPr>
    <w:rPr>
      <w:rFonts w:ascii="Times New Roman" w:cs="Times New Roman" w:eastAsia="Times New Roman" w:hAnsi="Times New Roman"/>
      <w:sz w:val="24"/>
      <w:szCs w:val="24"/>
      <w:lang w:eastAsia="nb-NO"/>
    </w:rPr>
  </w:style>
  <w:style w:type="character" w:styleId="normaltextrun" w:customStyle="1">
    <w:name w:val="normaltextrun"/>
    <w:basedOn w:val="Standardskriftforavsnitt"/>
    <w:rsid w:val="00D9551D"/>
  </w:style>
  <w:style w:type="paragraph" w:styleId="ala-normal" w:customStyle="1">
    <w:name w:val="ala-normal"/>
    <w:basedOn w:val="Normal"/>
    <w:link w:val="ala-normalTegn1"/>
    <w:rsid w:val="00E07C12"/>
    <w:pPr>
      <w:widowControl w:val="0"/>
      <w:spacing w:after="0" w:line="240" w:lineRule="auto"/>
      <w:ind w:left="1134"/>
    </w:pPr>
    <w:rPr>
      <w:rFonts w:ascii="Times New Roman" w:cs="Times New Roman" w:eastAsia="Times New Roman" w:hAnsi="Times New Roman"/>
      <w:sz w:val="24"/>
      <w:szCs w:val="20"/>
      <w:lang w:eastAsia="nb-NO"/>
    </w:rPr>
  </w:style>
  <w:style w:type="character" w:styleId="ala-normalTegn1" w:customStyle="1">
    <w:name w:val="ala-normal Tegn1"/>
    <w:link w:val="ala-normal"/>
    <w:locked w:val="1"/>
    <w:rsid w:val="00E07C12"/>
    <w:rPr>
      <w:rFonts w:ascii="Times New Roman" w:cs="Times New Roman" w:eastAsia="Times New Roman" w:hAnsi="Times New Roman"/>
      <w:sz w:val="24"/>
      <w:szCs w:val="20"/>
      <w:lang w:eastAsia="nb-N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1Bc4QTDQETk4OIfJLxttZBQ1Uw==">CgMxLjAyDmgueTJ4Y2Q2ODQ4NmIyMg5oLjZjdzNoeHVxMmczNTIOaC5ha2RiNHVta3U5cDAyDmguM3Z4MjhvZzFkb3FkMg5oLmMxODRmdGJrMG51NjIOaC52b3M0OHI1cjliY2syDWgueXY3ZWFucmk3cjgyDmguOHhpcG9xZHRiNno2OAByITFLX2I5bG9iaUE0TDhxS0dwMEhUeXlremlGSkE1Zll0ZQ==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2026-02-01T06:36:00Z</dcterms:created>
  <dc:creator>Fred Arne Sørum</dc:creator>
</cp:coreProperties>
</file>